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太阳能无线数据终端</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sz w:val="15"/>
          <w:szCs w:val="15"/>
          <w:lang w:val="en-US" w:eastAsia="zh-CN"/>
        </w:rPr>
      </w:pPr>
      <w:r>
        <w:rPr>
          <w:rFonts w:hint="eastAsia" w:ascii="黑体" w:hAnsi="黑体" w:eastAsia="黑体" w:cs="黑体"/>
          <w:sz w:val="15"/>
          <w:szCs w:val="15"/>
          <w:lang w:val="en-US" w:eastAsia="zh-CN"/>
        </w:rPr>
        <w:t>产品说明书</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太阳能</w:t>
      </w:r>
      <w:r>
        <w:rPr>
          <w:rFonts w:hint="eastAsia" w:ascii="黑体" w:hAnsi="黑体" w:eastAsia="黑体" w:cs="黑体"/>
          <w:sz w:val="10"/>
          <w:szCs w:val="10"/>
        </w:rPr>
        <w:t>定位终端快速使用手册版本∶V1.</w:t>
      </w:r>
      <w:r>
        <w:rPr>
          <w:rFonts w:hint="eastAsia" w:ascii="黑体" w:hAnsi="黑体" w:eastAsia="黑体" w:cs="黑体"/>
          <w:sz w:val="10"/>
          <w:szCs w:val="10"/>
          <w:lang w:val="en-US" w:eastAsia="zh-CN"/>
        </w:rPr>
        <w:t>0</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200" w:firstLineChars="200"/>
        <w:textAlignment w:val="auto"/>
        <w:rPr>
          <w:rFonts w:hint="eastAsia" w:ascii="黑体" w:hAnsi="黑体" w:eastAsia="黑体" w:cs="黑体"/>
          <w:color w:val="FF0000"/>
          <w:sz w:val="10"/>
          <w:szCs w:val="10"/>
        </w:rPr>
      </w:pPr>
      <w:r>
        <w:rPr>
          <w:rFonts w:hint="eastAsia" w:ascii="黑体" w:hAnsi="黑体" w:eastAsia="黑体" w:cs="黑体"/>
          <w:color w:val="FF0000"/>
          <w:sz w:val="10"/>
          <w:szCs w:val="10"/>
        </w:rPr>
        <w:t>在安装使用前，请认真阅读安装使用手册产品部分功能结构发生更改恕不另行通知以实物为准，最终解释权归属本公司。</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jc w:val="center"/>
        <w:textAlignment w:val="auto"/>
        <w:rPr>
          <w:rFonts w:hint="eastAsia" w:ascii="黑体" w:hAnsi="黑体" w:eastAsia="黑体" w:cs="黑体"/>
          <w:sz w:val="10"/>
          <w:szCs w:val="10"/>
          <w:lang w:val="en-US" w:eastAsia="zh-CN"/>
        </w:rPr>
      </w:pPr>
      <w:r>
        <w:drawing>
          <wp:inline distT="0" distB="0" distL="114300" distR="114300">
            <wp:extent cx="1643380" cy="1459230"/>
            <wp:effectExtent l="0" t="0" r="444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643380" cy="1459230"/>
                    </a:xfrm>
                    <a:prstGeom prst="rect">
                      <a:avLst/>
                    </a:prstGeom>
                    <a:noFill/>
                    <a:ln>
                      <a:noFill/>
                    </a:ln>
                  </pic:spPr>
                </pic:pic>
              </a:graphicData>
            </a:graphic>
          </wp:inline>
        </w:drawing>
      </w: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eastAsia" w:ascii="黑体" w:hAnsi="黑体" w:eastAsia="黑体" w:cs="黑体"/>
          <w:sz w:val="10"/>
          <w:szCs w:val="10"/>
          <w:lang w:val="en-US" w:eastAsia="zh-CN"/>
        </w:rPr>
      </w:pP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eastAsia" w:ascii="黑体" w:hAnsi="黑体" w:eastAsia="黑体" w:cs="黑体"/>
          <w:b/>
          <w:bCs/>
          <w:sz w:val="21"/>
          <w:szCs w:val="21"/>
        </w:rPr>
      </w:pPr>
      <w:r>
        <w:rPr>
          <w:rFonts w:hint="eastAsia" w:ascii="黑体" w:hAnsi="黑体" w:eastAsia="黑体" w:cs="黑体"/>
          <w:b/>
          <w:bCs/>
          <w:sz w:val="21"/>
          <w:szCs w:val="21"/>
          <w:lang w:val="en-US" w:eastAsia="zh-CN"/>
        </w:rPr>
        <w:t>1.</w:t>
      </w:r>
      <w:r>
        <w:rPr>
          <w:rFonts w:hint="eastAsia" w:ascii="黑体" w:hAnsi="黑体" w:eastAsia="黑体" w:cs="黑体"/>
          <w:b/>
          <w:bCs/>
          <w:sz w:val="21"/>
          <w:szCs w:val="21"/>
        </w:rPr>
        <w:t>产品介绍</w:t>
      </w: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sz w:val="10"/>
          <w:szCs w:val="10"/>
        </w:rPr>
      </w:pPr>
      <w:r>
        <w:rPr>
          <w:rFonts w:hint="eastAsia" w:ascii="黑体" w:hAnsi="黑体" w:eastAsia="黑体" w:cs="黑体"/>
          <w:b/>
          <w:bCs/>
          <w:kern w:val="2"/>
          <w:sz w:val="11"/>
          <w:szCs w:val="11"/>
          <w:lang w:val="en-US" w:eastAsia="zh-CN" w:bidi="ar-SA"/>
        </w:rPr>
        <w:t>1.1 产品功能</w:t>
      </w:r>
      <w:r>
        <w:rPr>
          <w:rFonts w:hint="eastAsia" w:ascii="黑体" w:hAnsi="黑体" w:eastAsia="黑体" w:cs="黑体"/>
          <w:b/>
          <w:bCs/>
          <w:kern w:val="2"/>
          <w:sz w:val="10"/>
          <w:szCs w:val="10"/>
          <w:lang w:val="en-US" w:eastAsia="zh-CN" w:bidi="ar-SA"/>
        </w:rPr>
        <w:t xml:space="preserve"> </w:t>
      </w:r>
      <w:r>
        <w:rPr>
          <w:rFonts w:hint="eastAsia" w:ascii="黑体" w:hAnsi="黑体" w:eastAsia="黑体" w:cs="黑体"/>
          <w:b/>
          <w:bCs/>
          <w:sz w:val="15"/>
          <w:szCs w:val="15"/>
          <w:lang w:val="en-US" w:eastAsia="zh-CN"/>
        </w:rPr>
        <w:t xml:space="preserve">   </w:t>
      </w:r>
      <w:r>
        <w:rPr>
          <w:rFonts w:hint="eastAsia" w:ascii="黑体" w:hAnsi="黑体" w:eastAsia="黑体" w:cs="黑体"/>
          <w:sz w:val="15"/>
          <w:szCs w:val="15"/>
          <w:lang w:val="en-US" w:eastAsia="zh-CN"/>
        </w:rPr>
        <w:t xml:space="preserve">   </w:t>
      </w:r>
      <w:r>
        <w:rPr>
          <w:rFonts w:hint="eastAsia" w:ascii="黑体" w:hAnsi="黑体" w:eastAsia="黑体" w:cs="黑体"/>
          <w:sz w:val="10"/>
          <w:szCs w:val="10"/>
          <w:lang w:val="en-US" w:eastAsia="zh-CN"/>
        </w:rPr>
        <w:t xml:space="preserve">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（1）4G CAT1全网通（移动、联通、电信）；</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（2）北斗/GPS、WIFI、LBS多种模式定位；</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（3）多模式智能工作；</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（4）支持盲区补传；</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（5）支持超速报警；</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（6）支持单围栏和多围栏报警；</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（7）带光感防拆报警；</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（8）IP68级防水防尘设计；</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rPr>
      </w:pPr>
      <w:r>
        <w:drawing>
          <wp:inline distT="0" distB="0" distL="114300" distR="114300">
            <wp:extent cx="1800225" cy="11525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1800225" cy="1152525"/>
                    </a:xfrm>
                    <a:prstGeom prst="rect">
                      <a:avLst/>
                    </a:prstGeom>
                    <a:noFill/>
                    <a:ln>
                      <a:noFill/>
                    </a:ln>
                  </pic:spPr>
                </pic:pic>
              </a:graphicData>
            </a:graphic>
          </wp:inline>
        </w:drawing>
      </w:r>
    </w:p>
    <w:p>
      <w:pPr>
        <w:pStyle w:val="6"/>
        <w:keepNext w:val="0"/>
        <w:keepLines w:val="0"/>
        <w:pageBreakBefore w:val="0"/>
        <w:widowControl w:val="0"/>
        <w:numPr>
          <w:ilvl w:val="0"/>
          <w:numId w:val="0"/>
        </w:numPr>
        <w:tabs>
          <w:tab w:val="left" w:pos="319"/>
        </w:tabs>
        <w:kinsoku/>
        <w:wordWrap/>
        <w:overflowPunct/>
        <w:topLinePunct w:val="0"/>
        <w:autoSpaceDE/>
        <w:autoSpaceDN/>
        <w:bidi w:val="0"/>
        <w:adjustRightInd/>
        <w:snapToGrid/>
        <w:spacing w:before="46" w:after="0" w:line="120" w:lineRule="auto"/>
        <w:ind w:leftChars="0" w:right="0" w:rightChars="0"/>
        <w:jc w:val="left"/>
        <w:textAlignment w:val="auto"/>
        <w:rPr>
          <w:rFonts w:hint="eastAsia"/>
          <w:sz w:val="12"/>
          <w:lang w:val="en-US" w:eastAsia="zh-CN"/>
        </w:rPr>
      </w:pPr>
      <w:r>
        <w:rPr>
          <w:rFonts w:hint="eastAsia"/>
          <w:sz w:val="12"/>
          <w:lang w:val="en-US" w:eastAsia="zh-CN"/>
        </w:rPr>
        <w:t xml:space="preserve">     </w:t>
      </w:r>
    </w:p>
    <w:p>
      <w:pPr>
        <w:pStyle w:val="6"/>
        <w:keepNext w:val="0"/>
        <w:keepLines w:val="0"/>
        <w:pageBreakBefore w:val="0"/>
        <w:widowControl w:val="0"/>
        <w:numPr>
          <w:ilvl w:val="0"/>
          <w:numId w:val="0"/>
        </w:numPr>
        <w:tabs>
          <w:tab w:val="left" w:pos="319"/>
        </w:tabs>
        <w:kinsoku/>
        <w:wordWrap/>
        <w:overflowPunct/>
        <w:topLinePunct w:val="0"/>
        <w:autoSpaceDE/>
        <w:autoSpaceDN/>
        <w:bidi w:val="0"/>
        <w:adjustRightInd/>
        <w:snapToGrid/>
        <w:spacing w:before="46" w:after="0" w:line="120" w:lineRule="auto"/>
        <w:ind w:leftChars="0" w:right="0" w:rightChars="0"/>
        <w:jc w:val="left"/>
        <w:textAlignment w:val="auto"/>
        <w:rPr>
          <w:rFonts w:hint="eastAsia"/>
          <w:sz w:val="12"/>
          <w:lang w:val="en-US" w:eastAsia="zh-CN"/>
        </w:rPr>
      </w:pP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1.2 规格参数</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（1）通信频段GSM900/1800MHz，FDD-LTE  B1/B3/B5/B8     TDD-LTE B34/B38/B39/B40/B41</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（2）GPS定位精度∶&lt;10米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（3）机身尺寸∶235*112*38（mm）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（4）工作温度∶-20℃至+70℃</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（5）电压：3.5-4.2V</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（6）内置电池：20000mA</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（7）太阳能最大功率：3.5W</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（8）续航:电池续航时间（LTE 及定位芯片工作）50-60 天</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 xml:space="preserve">1.3 SIM 卡安装方式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200" w:firstLineChars="20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设备使用的是MicroSIM卡。卡槽为掀盖式卡槽，按照卡槽形状放入 SIM 卡，注意 卡缺口对应卡槽，芯片对着卡槽弹片面，装好卡后，锁紧卡槽。</w:t>
      </w: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1.4 指示灯工作说明</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1.4.1 绿色灯-GSM 指示灯</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（1）常亮：GSM通讯正常；</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（2）不亮：GSM信号搜索中；</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1.4.2 红色灯 指示灯</w:t>
      </w:r>
      <w:bookmarkStart w:id="0" w:name="_GoBack"/>
      <w:bookmarkEnd w:id="0"/>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（1）常亮：正在充电状态；</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（2）闪烁：按下按键；</w:t>
      </w: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1.5 工作模式说明：</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（1）定时定位模式∶ 此模式下，GSM为常开状态，终端按照设置的定时间隔定位并上传位置数据。定位间隔可登陆经销商制定的位置服务平台或手机客户端设置。</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（2）智能模式∶ 终端能够自动识别当前所处的定位环境以及运动状态，智能选择定位模式以及上传间隔。</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（3）超级省电模式∶终端可定时唤醒上传位置数据，唤醒期间间隔可设置。唤醒上传位置数据后终端会进入深度休眠，期间不能执行任何远程查询设置任务。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2.功能特点</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（1）支持 SOS 报警，当电池电量低于 40%,电池进入低电保护，电池电量低于 80%开始太阳能板充电。 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right="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（2）支持电子围栏功能，用户通过平台/APP 划定虚拟电子围栏，当设备进出围栏时均可 被平台识别并发出警报。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（3）可在发生报警时向监护号码发送警报短信/电话，警报同时上传平台。</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（4）终端采用知名厂商工业级高稳定性 GPRS 模块，内置 4G 高灵敏度天线，支持 TCP/IP 数 据传输，支持域名/IP 地址连接服务器。</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（5）内置大容量存储芯片，支持离线状态下数据存储，盲区数据的补传；当太阳能定位器 在无线信号弱或者干扰严重的地方，车机会把车辆运行的数据暂时存储在 FLASH 内，当无线信号恢复正常之后，能补传这些数据，实现数据不遗漏。 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（6）内置 3 轴加速度传感器，融合精准加速度算法，实时获取车辆当前姿态等车况判断。</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（7）高灵敏度 GPS/BDS 双星定位模块，抗干扰的陶瓷天线，实现搜星信号更稳定，支持 AGPS 快速定位跟踪。 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（8）休眠模式下，支持电瓶低电压监测报警、异常震动报警等。 （9）支持在线远程升级、远程配置产品参数。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15"/>
          <w:szCs w:val="15"/>
          <w:lang w:val="en-US" w:eastAsia="zh-CN" w:bidi="ar-SA"/>
        </w:rPr>
      </w:pPr>
      <w:r>
        <w:rPr>
          <w:rFonts w:hint="eastAsia" w:ascii="黑体" w:hAnsi="黑体" w:eastAsia="黑体" w:cs="黑体"/>
          <w:sz w:val="10"/>
          <w:szCs w:val="10"/>
          <w:lang w:val="en-US" w:eastAsia="zh-CN"/>
        </w:rPr>
        <w:t>（10）低功耗节能模式，准确无误的太阳能定位器状态，智能的睡眠和唤醒机制，能降低整个系统的平均功耗。</w:t>
      </w: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eastAsia" w:ascii="黑体" w:hAnsi="黑体" w:eastAsia="黑体" w:cs="黑体"/>
          <w:b/>
          <w:bCs/>
          <w:sz w:val="21"/>
          <w:szCs w:val="21"/>
          <w:lang w:val="en-US" w:eastAsia="zh-CN"/>
        </w:rPr>
      </w:pPr>
    </w:p>
    <w:p>
      <w:pPr>
        <w:keepNext w:val="0"/>
        <w:keepLines w:val="0"/>
        <w:pageBreakBefore w:val="0"/>
        <w:widowControl w:val="0"/>
        <w:kinsoku w:val="0"/>
        <w:wordWrap/>
        <w:overflowPunct w:val="0"/>
        <w:topLinePunct w:val="0"/>
        <w:autoSpaceDE w:val="0"/>
        <w:autoSpaceDN w:val="0"/>
        <w:bidi w:val="0"/>
        <w:adjustRightInd w:val="0"/>
        <w:snapToGrid w:val="0"/>
        <w:ind w:left="0" w:firstLine="0" w:firstLineChars="0"/>
        <w:textAlignment w:val="auto"/>
        <w:rPr>
          <w:rFonts w:hint="eastAsia" w:ascii="黑体" w:hAnsi="黑体" w:eastAsia="黑体" w:cs="黑体"/>
          <w:b/>
          <w:bCs/>
          <w:sz w:val="21"/>
          <w:szCs w:val="21"/>
          <w:lang w:val="en-US" w:eastAsia="zh-CN"/>
        </w:rPr>
      </w:pPr>
      <w:r>
        <w:rPr>
          <w:rFonts w:hint="eastAsia" w:ascii="黑体" w:hAnsi="黑体" w:eastAsia="黑体" w:cs="黑体"/>
          <w:b/>
          <w:bCs/>
          <w:sz w:val="21"/>
          <w:szCs w:val="21"/>
          <w:lang w:val="en-US" w:eastAsia="zh-CN"/>
        </w:rPr>
        <w:t>3.终端固定及充电说明</w:t>
      </w: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3.1 终端安装固定方法</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200" w:firstLineChars="20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终端有光感一面朝下，安装好后光感处于不见光状态，两头用螺丝或胶固定，太阳能板正面朝上。</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lang w:eastAsia="zh-CN"/>
        </w:rPr>
      </w:pPr>
    </w:p>
    <w:p>
      <w:pPr>
        <w:pStyle w:val="2"/>
        <w:keepNext w:val="0"/>
        <w:keepLines w:val="0"/>
        <w:pageBreakBefore w:val="0"/>
        <w:widowControl w:val="0"/>
        <w:numPr>
          <w:ilvl w:val="0"/>
          <w:numId w:val="0"/>
        </w:numPr>
        <w:suppressLineNumbers w:val="0"/>
        <w:kinsoku w:val="0"/>
        <w:wordWrap/>
        <w:overflowPunct w:val="0"/>
        <w:topLinePunct w:val="0"/>
        <w:autoSpaceDE w:val="0"/>
        <w:autoSpaceDN w:val="0"/>
        <w:bidi w:val="0"/>
        <w:adjustRightInd w:val="0"/>
        <w:snapToGrid w:val="0"/>
        <w:spacing w:before="0" w:beforeAutospacing="0" w:after="0" w:afterAutospacing="0"/>
        <w:ind w:leftChars="0" w:right="0" w:rightChars="0"/>
        <w:textAlignment w:val="auto"/>
        <w:rPr>
          <w:rFonts w:hint="eastAsia" w:ascii="黑体" w:hAnsi="黑体" w:eastAsia="黑体" w:cs="黑体"/>
          <w:b/>
          <w:bCs/>
          <w:kern w:val="2"/>
          <w:sz w:val="11"/>
          <w:szCs w:val="11"/>
          <w:lang w:val="en-US" w:eastAsia="zh-CN" w:bidi="ar-SA"/>
        </w:rPr>
      </w:pPr>
      <w:r>
        <w:rPr>
          <w:rFonts w:hint="eastAsia" w:ascii="黑体" w:hAnsi="黑体" w:eastAsia="黑体" w:cs="黑体"/>
          <w:b/>
          <w:bCs/>
          <w:kern w:val="2"/>
          <w:sz w:val="11"/>
          <w:szCs w:val="11"/>
          <w:lang w:val="en-US" w:eastAsia="zh-CN" w:bidi="ar-SA"/>
        </w:rPr>
        <w:t>3.2 充电</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终端的红亮长亮表示充电中，充满或没有充电红灯熄灭。</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lang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default" w:ascii="黑体" w:hAnsi="黑体" w:eastAsia="黑体" w:cs="黑体"/>
          <w:sz w:val="10"/>
          <w:szCs w:val="10"/>
          <w:lang w:val="en-US" w:eastAsia="zh-CN"/>
        </w:rPr>
      </w:pPr>
      <w:r>
        <w:rPr>
          <w:rFonts w:hint="eastAsia" w:ascii="黑体" w:hAnsi="黑体" w:eastAsia="黑体" w:cs="黑体"/>
          <w:sz w:val="10"/>
          <w:szCs w:val="10"/>
          <w:lang w:val="en-US" w:eastAsia="zh-CN"/>
        </w:rPr>
        <w:t>注∶太阳能板的有效光照角度为45度。</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r>
        <w:rPr>
          <w:rFonts w:hint="eastAsia" w:ascii="黑体" w:hAnsi="黑体" w:eastAsia="黑体" w:cs="黑体"/>
          <w:b/>
          <w:bCs/>
          <w:kern w:val="2"/>
          <w:sz w:val="21"/>
          <w:szCs w:val="21"/>
          <w:lang w:val="en-US" w:eastAsia="zh-CN" w:bidi="ar-SA"/>
        </w:rPr>
        <w:t>4.电池的注意事项</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 xml:space="preserve">请使用您的设备原厂所规定的电池。若使用非原厂配件从而导致设备损坏，制造商不承担任何保修责任。                      </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（1）请勿让金属物件造成电池接触器短路。</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（2）请勿弯折或强行打开电池。</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（3）请勿将电池浸泡在水中或放入火中。</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（4）禁止使用外观变形、变色、漏液或外包装已破损之电池。</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（5）禁止分解改造电池。</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r>
        <w:rPr>
          <w:rFonts w:hint="eastAsia" w:ascii="黑体" w:hAnsi="黑体" w:eastAsia="黑体" w:cs="黑体"/>
          <w:b/>
          <w:bCs/>
          <w:kern w:val="2"/>
          <w:sz w:val="21"/>
          <w:szCs w:val="21"/>
          <w:lang w:val="en-US" w:eastAsia="zh-CN" w:bidi="ar-SA"/>
        </w:rPr>
        <w:t>5.故障排除</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200" w:firstLineChars="200"/>
        <w:textAlignment w:val="auto"/>
        <w:rPr>
          <w:rFonts w:hint="eastAsia" w:ascii="黑体" w:hAnsi="黑体" w:eastAsia="黑体" w:cs="黑体"/>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200" w:firstLineChars="200"/>
        <w:textAlignment w:val="auto"/>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t>当操作设备出现如下故障时，请参阅如下故障排除方案，如果您仍不能解决故障问题，请与您销售商或服务商联系!</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val="0"/>
          <w:bCs w:val="0"/>
          <w:i/>
          <w:iCs/>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val="0"/>
          <w:bCs w:val="0"/>
          <w:i/>
          <w:iCs/>
          <w:sz w:val="10"/>
          <w:szCs w:val="10"/>
        </w:rPr>
      </w:pPr>
    </w:p>
    <w:tbl>
      <w:tblPr>
        <w:tblStyle w:val="3"/>
        <w:tblW w:w="3061" w:type="dxa"/>
        <w:tblInd w:w="-86" w:type="dxa"/>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Layout w:type="fixed"/>
        <w:tblCellMar>
          <w:top w:w="0" w:type="dxa"/>
          <w:left w:w="0" w:type="dxa"/>
          <w:bottom w:w="0" w:type="dxa"/>
          <w:right w:w="0" w:type="dxa"/>
        </w:tblCellMar>
      </w:tblPr>
      <w:tblGrid>
        <w:gridCol w:w="865"/>
        <w:gridCol w:w="1291"/>
        <w:gridCol w:w="905"/>
      </w:tblGrid>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119" w:hRule="atLeast"/>
        </w:trPr>
        <w:tc>
          <w:tcPr>
            <w:tcW w:w="865" w:type="dxa"/>
            <w:tcBorders>
              <w:tl2br w:val="nil"/>
              <w:tr2bl w:val="nil"/>
            </w:tcBorders>
            <w:vAlign w:val="center"/>
          </w:tcPr>
          <w:p>
            <w:pPr>
              <w:pStyle w:val="7"/>
              <w:spacing w:before="30" w:line="159" w:lineRule="exact"/>
              <w:ind w:left="215"/>
              <w:jc w:val="both"/>
              <w:rPr>
                <w:rFonts w:hint="eastAsia" w:ascii="黑体" w:hAnsi="黑体" w:eastAsia="黑体" w:cs="黑体"/>
                <w:b/>
                <w:bCs/>
                <w:color w:val="000000" w:themeColor="text1"/>
                <w:sz w:val="12"/>
                <w14:textFill>
                  <w14:solidFill>
                    <w14:schemeClr w14:val="tx1"/>
                  </w14:solidFill>
                </w14:textFill>
              </w:rPr>
            </w:pPr>
            <w:r>
              <w:rPr>
                <w:rFonts w:hint="eastAsia" w:ascii="黑体" w:hAnsi="黑体" w:eastAsia="黑体" w:cs="黑体"/>
                <w:b/>
                <w:bCs/>
                <w:color w:val="000000" w:themeColor="text1"/>
                <w:sz w:val="12"/>
                <w14:textFill>
                  <w14:solidFill>
                    <w14:schemeClr w14:val="tx1"/>
                  </w14:solidFill>
                </w14:textFill>
              </w:rPr>
              <w:t>常见问题</w:t>
            </w:r>
          </w:p>
        </w:tc>
        <w:tc>
          <w:tcPr>
            <w:tcW w:w="1291" w:type="dxa"/>
            <w:tcBorders>
              <w:tl2br w:val="nil"/>
              <w:tr2bl w:val="nil"/>
            </w:tcBorders>
            <w:vAlign w:val="center"/>
          </w:tcPr>
          <w:p>
            <w:pPr>
              <w:pStyle w:val="7"/>
              <w:spacing w:before="30" w:line="159" w:lineRule="exact"/>
              <w:ind w:firstLine="361" w:firstLineChars="300"/>
              <w:jc w:val="both"/>
              <w:rPr>
                <w:rFonts w:hint="eastAsia" w:ascii="黑体" w:hAnsi="黑体" w:eastAsia="黑体" w:cs="黑体"/>
                <w:b/>
                <w:bCs/>
                <w:color w:val="000000" w:themeColor="text1"/>
                <w:sz w:val="12"/>
                <w:lang w:eastAsia="zh-CN"/>
                <w14:textFill>
                  <w14:solidFill>
                    <w14:schemeClr w14:val="tx1"/>
                  </w14:solidFill>
                </w14:textFill>
              </w:rPr>
            </w:pPr>
            <w:r>
              <w:rPr>
                <w:rFonts w:hint="eastAsia" w:ascii="黑体" w:hAnsi="黑体" w:eastAsia="黑体" w:cs="黑体"/>
                <w:b/>
                <w:bCs/>
                <w:color w:val="000000" w:themeColor="text1"/>
                <w:sz w:val="12"/>
                <w14:textFill>
                  <w14:solidFill>
                    <w14:schemeClr w14:val="tx1"/>
                  </w14:solidFill>
                </w14:textFill>
              </w:rPr>
              <w:t>故障</w:t>
            </w:r>
            <w:r>
              <w:rPr>
                <w:rFonts w:hint="eastAsia" w:ascii="黑体" w:hAnsi="黑体" w:eastAsia="黑体" w:cs="黑体"/>
                <w:b/>
                <w:bCs/>
                <w:color w:val="000000" w:themeColor="text1"/>
                <w:sz w:val="12"/>
                <w:lang w:eastAsia="zh-CN"/>
                <w14:textFill>
                  <w14:solidFill>
                    <w14:schemeClr w14:val="tx1"/>
                  </w14:solidFill>
                </w14:textFill>
              </w:rPr>
              <w:t>描述</w:t>
            </w:r>
          </w:p>
        </w:tc>
        <w:tc>
          <w:tcPr>
            <w:tcW w:w="905" w:type="dxa"/>
            <w:tcBorders>
              <w:tl2br w:val="nil"/>
              <w:tr2bl w:val="nil"/>
            </w:tcBorders>
            <w:vAlign w:val="center"/>
          </w:tcPr>
          <w:p>
            <w:pPr>
              <w:pStyle w:val="7"/>
              <w:spacing w:before="30" w:line="159" w:lineRule="exact"/>
              <w:ind w:left="219"/>
              <w:jc w:val="both"/>
              <w:rPr>
                <w:rFonts w:hint="eastAsia" w:ascii="黑体" w:hAnsi="黑体" w:eastAsia="黑体" w:cs="黑体"/>
                <w:b/>
                <w:bCs/>
                <w:color w:val="000000" w:themeColor="text1"/>
                <w:sz w:val="12"/>
                <w14:textFill>
                  <w14:solidFill>
                    <w14:schemeClr w14:val="tx1"/>
                  </w14:solidFill>
                </w14:textFill>
              </w:rPr>
            </w:pPr>
            <w:r>
              <w:rPr>
                <w:rFonts w:hint="eastAsia" w:ascii="黑体" w:hAnsi="黑体" w:eastAsia="黑体" w:cs="黑体"/>
                <w:b/>
                <w:bCs/>
                <w:color w:val="000000" w:themeColor="text1"/>
                <w:sz w:val="12"/>
                <w14:textFill>
                  <w14:solidFill>
                    <w14:schemeClr w14:val="tx1"/>
                  </w14:solidFill>
                </w14:textFill>
              </w:rPr>
              <w:t>解决方案</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289" w:hRule="atLeast"/>
        </w:trPr>
        <w:tc>
          <w:tcPr>
            <w:tcW w:w="86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right="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信号接收不良、无法开机</w:t>
            </w: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信号接收不良的地区、地下室、高铁、飞机上使用终端。</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到信号良好的地方使用终端</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167" w:hRule="atLeast"/>
        </w:trPr>
        <w:tc>
          <w:tcPr>
            <w:tcW w:w="86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电池电量耗尽</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充电后使</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57" w:hRule="atLeast"/>
        </w:trPr>
        <w:tc>
          <w:tcPr>
            <w:tcW w:w="865" w:type="dxa"/>
            <w:vMerge w:val="restart"/>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100" w:firstLineChars="100"/>
              <w:jc w:val="both"/>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无法连接网络</w:t>
            </w: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SIM卡未装好</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检查SIM卡。</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118" w:hRule="atLeast"/>
        </w:trPr>
        <w:tc>
          <w:tcPr>
            <w:tcW w:w="865" w:type="dxa"/>
            <w:vMerge w:val="continue"/>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SIM卡金属面有污物</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用干净的布擦拭</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204" w:hRule="atLeast"/>
        </w:trPr>
        <w:tc>
          <w:tcPr>
            <w:tcW w:w="865" w:type="dxa"/>
            <w:vMerge w:val="continue"/>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SIM卡无效</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与商您联的系网络服务供应</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57" w:hRule="atLeast"/>
        </w:trPr>
        <w:tc>
          <w:tcPr>
            <w:tcW w:w="865" w:type="dxa"/>
            <w:vMerge w:val="continue"/>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超出网络服务区域</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请商移服到务网区络域服务供应</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57" w:hRule="atLeast"/>
        </w:trPr>
        <w:tc>
          <w:tcPr>
            <w:tcW w:w="865" w:type="dxa"/>
            <w:vMerge w:val="continue"/>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信号微弱</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请重移试到信号强的地方</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57" w:hRule="atLeast"/>
        </w:trPr>
        <w:tc>
          <w:tcPr>
            <w:tcW w:w="865" w:type="dxa"/>
            <w:vMerge w:val="restart"/>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无法充电</w:t>
            </w: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无阳光充电灯不亮</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放到阳光下暴晒</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57" w:hRule="atLeast"/>
        </w:trPr>
        <w:tc>
          <w:tcPr>
            <w:tcW w:w="865" w:type="dxa"/>
            <w:vMerge w:val="continue"/>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default"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阳光小一直充不到开机</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放到阳光下暴晒</w:t>
            </w:r>
          </w:p>
        </w:tc>
      </w:tr>
      <w:tr>
        <w:tblPrEx>
          <w:tblBorders>
            <w:top w:val="single" w:color="060201" w:sz="6" w:space="0"/>
            <w:left w:val="single" w:color="060201" w:sz="6" w:space="0"/>
            <w:bottom w:val="single" w:color="060201" w:sz="6" w:space="0"/>
            <w:right w:val="single" w:color="060201" w:sz="6" w:space="0"/>
            <w:insideH w:val="single" w:color="060201" w:sz="6" w:space="0"/>
            <w:insideV w:val="single" w:color="060201" w:sz="6" w:space="0"/>
          </w:tblBorders>
          <w:tblCellMar>
            <w:top w:w="0" w:type="dxa"/>
            <w:left w:w="0" w:type="dxa"/>
            <w:bottom w:w="0" w:type="dxa"/>
            <w:right w:w="0" w:type="dxa"/>
          </w:tblCellMar>
        </w:tblPrEx>
        <w:trPr>
          <w:trHeight w:val="152" w:hRule="atLeast"/>
        </w:trPr>
        <w:tc>
          <w:tcPr>
            <w:tcW w:w="865" w:type="dxa"/>
            <w:vMerge w:val="continue"/>
            <w:tcBorders>
              <w:tl2br w:val="nil"/>
              <w:tr2bl w:val="nil"/>
            </w:tcBorders>
            <w:vAlign w:val="center"/>
          </w:tcPr>
          <w:p>
            <w:pPr>
              <w:jc w:val="center"/>
              <w:rPr>
                <w:b w:val="0"/>
                <w:bCs w:val="0"/>
                <w:sz w:val="10"/>
                <w:szCs w:val="10"/>
              </w:rPr>
            </w:pPr>
          </w:p>
        </w:tc>
        <w:tc>
          <w:tcPr>
            <w:tcW w:w="1291"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default"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太阳能板有积水或遮挡</w:t>
            </w:r>
          </w:p>
        </w:tc>
        <w:tc>
          <w:tcPr>
            <w:tcW w:w="905" w:type="dxa"/>
            <w:tcBorders>
              <w:tl2br w:val="nil"/>
              <w:tr2bl w:val="nil"/>
            </w:tcBorders>
            <w:vAlign w:val="center"/>
          </w:tcPr>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center"/>
              <w:textAlignment w:val="auto"/>
              <w:rPr>
                <w:rFonts w:hint="eastAsia" w:ascii="黑体" w:hAnsi="黑体" w:eastAsia="黑体" w:cs="黑体"/>
                <w:b w:val="0"/>
                <w:bCs w:val="0"/>
                <w:sz w:val="10"/>
                <w:szCs w:val="10"/>
                <w:lang w:val="en-US" w:eastAsia="zh-CN"/>
              </w:rPr>
            </w:pPr>
            <w:r>
              <w:rPr>
                <w:rFonts w:hint="eastAsia" w:ascii="黑体" w:hAnsi="黑体" w:eastAsia="黑体" w:cs="黑体"/>
                <w:b w:val="0"/>
                <w:bCs w:val="0"/>
                <w:sz w:val="10"/>
                <w:szCs w:val="10"/>
                <w:lang w:val="en-US" w:eastAsia="zh-CN"/>
              </w:rPr>
              <w:t>去除积水或异物</w:t>
            </w:r>
          </w:p>
        </w:tc>
      </w:tr>
    </w:tbl>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5"/>
          <w:szCs w:val="15"/>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b/>
          <w:bCs/>
          <w:kern w:val="2"/>
          <w:sz w:val="21"/>
          <w:szCs w:val="21"/>
          <w:lang w:val="en-US" w:eastAsia="zh-CN" w:bidi="ar-SA"/>
        </w:rPr>
      </w:pPr>
      <w:r>
        <w:rPr>
          <w:rFonts w:hint="eastAsia" w:ascii="黑体" w:hAnsi="黑体" w:eastAsia="黑体" w:cs="黑体"/>
          <w:b/>
          <w:bCs/>
          <w:kern w:val="2"/>
          <w:sz w:val="21"/>
          <w:szCs w:val="21"/>
          <w:lang w:val="en-US" w:eastAsia="zh-CN" w:bidi="ar-SA"/>
        </w:rPr>
        <w:t>6.终端售后保修条款</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rPr>
      </w:pPr>
      <w:r>
        <w:rPr>
          <w:rFonts w:hint="eastAsia" w:ascii="黑体" w:hAnsi="黑体" w:eastAsia="黑体" w:cs="黑体"/>
          <w:sz w:val="13"/>
          <w:szCs w:val="13"/>
        </w:rPr>
        <w:t>一、由本公司售后服务中心检测确认，有保修卡或平台交易记录的用户可享受免费换货服务。</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rPr>
      </w:pPr>
      <w:r>
        <w:rPr>
          <w:rFonts w:hint="eastAsia" w:ascii="黑体" w:hAnsi="黑体" w:eastAsia="黑体" w:cs="黑体"/>
          <w:sz w:val="13"/>
          <w:szCs w:val="13"/>
        </w:rPr>
        <w:t>二、本产品保修服务范围只限于说明书指导方法正确试用下有效，一切</w:t>
      </w:r>
      <w:r>
        <w:rPr>
          <w:rFonts w:hint="eastAsia" w:ascii="黑体" w:hAnsi="黑体" w:eastAsia="黑体" w:cs="黑体"/>
          <w:sz w:val="13"/>
          <w:szCs w:val="13"/>
          <w:lang w:val="en-US" w:eastAsia="zh-CN"/>
        </w:rPr>
        <w:t>人为</w:t>
      </w:r>
      <w:r>
        <w:rPr>
          <w:rFonts w:hint="eastAsia" w:ascii="黑体" w:hAnsi="黑体" w:eastAsia="黑体" w:cs="黑体"/>
          <w:sz w:val="13"/>
          <w:szCs w:val="13"/>
        </w:rPr>
        <w:t>损坏或非公司特约维修服务者修理后而造成的产品损坏或出现故障，本公司将包括停止免费维修。</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rPr>
      </w:pPr>
      <w:r>
        <w:rPr>
          <w:rFonts w:hint="eastAsia" w:ascii="黑体" w:hAnsi="黑体" w:eastAsia="黑体" w:cs="黑体"/>
          <w:sz w:val="13"/>
          <w:szCs w:val="13"/>
        </w:rPr>
        <w:t>三、非保修条例包括但不限于∶</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r>
        <w:rPr>
          <w:rFonts w:hint="eastAsia" w:ascii="黑体" w:hAnsi="黑体" w:eastAsia="黑体" w:cs="黑体"/>
          <w:sz w:val="13"/>
          <w:szCs w:val="13"/>
        </w:rPr>
        <w:t>1</w:t>
      </w:r>
      <w:r>
        <w:rPr>
          <w:rFonts w:hint="eastAsia" w:ascii="黑体" w:hAnsi="黑体" w:eastAsia="黑体" w:cs="黑体"/>
          <w:sz w:val="13"/>
          <w:szCs w:val="13"/>
          <w:lang w:val="en-US" w:eastAsia="zh-CN"/>
        </w:rPr>
        <w:t>.未经授权的维修、误用、碰撞、疏忽、滥用、进夜、事故、改动、坠落、人水、受潮、发霉等不确定的使用非本产品配件或撕毁、涂改标签、防伪登记、使用环境温度过低或过高造成产品损坏；</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r>
        <w:rPr>
          <w:rFonts w:hint="eastAsia" w:ascii="黑体" w:hAnsi="黑体" w:eastAsia="黑体" w:cs="黑体"/>
          <w:sz w:val="13"/>
          <w:szCs w:val="13"/>
          <w:lang w:val="en-US" w:eastAsia="zh-CN"/>
        </w:rPr>
        <w:t>2.保修期内发生商品外观磨损及附属配件缺少的；</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r>
        <w:rPr>
          <w:rFonts w:hint="eastAsia" w:ascii="黑体" w:hAnsi="黑体" w:eastAsia="黑体" w:cs="黑体"/>
          <w:sz w:val="13"/>
          <w:szCs w:val="13"/>
          <w:lang w:val="en-US" w:eastAsia="zh-CN"/>
        </w:rPr>
        <w:t>3.未按照使用说明书要求使用、维护、保养而造成损坏，有人为因素及水灾、火灾、雷击、车祸等不可抗拒因素造成的损坏；</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r>
        <w:rPr>
          <w:rFonts w:hint="eastAsia" w:ascii="黑体" w:hAnsi="黑体" w:eastAsia="黑体" w:cs="黑体"/>
          <w:sz w:val="13"/>
          <w:szCs w:val="13"/>
          <w:lang w:val="en-US" w:eastAsia="zh-CN"/>
        </w:rPr>
        <w:t>4.商品出售时注明不享受三包服务的，礼品、外壳及包装不在保修范围内；</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jc w:val="left"/>
        <w:textAlignment w:val="auto"/>
        <w:rPr>
          <w:rFonts w:hint="eastAsia" w:ascii="黑体" w:hAnsi="黑体" w:eastAsia="黑体" w:cs="黑体"/>
          <w:sz w:val="13"/>
          <w:szCs w:val="13"/>
          <w:lang w:val="en-US" w:eastAsia="zh-CN"/>
        </w:rPr>
      </w:pPr>
      <w:r>
        <w:rPr>
          <w:rFonts w:hint="eastAsia" w:ascii="黑体" w:hAnsi="黑体" w:eastAsia="黑体" w:cs="黑体"/>
          <w:sz w:val="13"/>
          <w:szCs w:val="13"/>
          <w:lang w:val="en-US" w:eastAsia="zh-CN"/>
        </w:rPr>
        <w:t>请勿将设备用于非法途径违者后果自负。</w:t>
      </w: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3"/>
          <w:szCs w:val="13"/>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pStyle w:val="2"/>
        <w:keepNext w:val="0"/>
        <w:keepLines w:val="0"/>
        <w:pageBreakBefore w:val="0"/>
        <w:widowControl w:val="0"/>
        <w:suppressLineNumbers w:val="0"/>
        <w:kinsoku w:val="0"/>
        <w:wordWrap/>
        <w:overflowPunct w:val="0"/>
        <w:topLinePunct w:val="0"/>
        <w:autoSpaceDE w:val="0"/>
        <w:autoSpaceDN w:val="0"/>
        <w:bidi w:val="0"/>
        <w:adjustRightInd w:val="0"/>
        <w:snapToGrid w:val="0"/>
        <w:spacing w:before="0" w:beforeAutospacing="0" w:after="0" w:afterAutospacing="0"/>
        <w:ind w:left="0" w:right="0" w:firstLine="0" w:firstLineChars="0"/>
        <w:textAlignment w:val="auto"/>
        <w:rPr>
          <w:rFonts w:hint="eastAsia" w:ascii="黑体" w:hAnsi="黑体" w:eastAsia="黑体" w:cs="黑体"/>
          <w:sz w:val="10"/>
          <w:szCs w:val="10"/>
        </w:rPr>
      </w:pPr>
    </w:p>
    <w:p>
      <w:pPr>
        <w:rPr>
          <w:rFonts w:hint="eastAsia" w:ascii="黑体" w:hAnsi="黑体" w:eastAsia="黑体" w:cs="黑体"/>
          <w:sz w:val="10"/>
          <w:szCs w:val="10"/>
          <w:lang w:val="en-US" w:eastAsia="zh-CN"/>
        </w:rPr>
      </w:pPr>
      <w:r>
        <w:rPr>
          <w:rFonts w:hint="eastAsia" w:ascii="黑体" w:hAnsi="黑体" w:eastAsia="黑体" w:cs="黑体"/>
          <w:sz w:val="10"/>
          <w:szCs w:val="10"/>
          <w:lang w:val="en-US" w:eastAsia="zh-CN"/>
        </w:rPr>
        <w:drawing>
          <wp:inline distT="0" distB="0" distL="114300" distR="114300">
            <wp:extent cx="1797685" cy="2758440"/>
            <wp:effectExtent l="0" t="0" r="12065" b="3810"/>
            <wp:docPr id="2" name="图片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jpg"/>
                    <pic:cNvPicPr>
                      <a:picLocks noChangeAspect="1"/>
                    </pic:cNvPicPr>
                  </pic:nvPicPr>
                  <pic:blipFill>
                    <a:blip r:embed="rId6"/>
                    <a:stretch>
                      <a:fillRect/>
                    </a:stretch>
                  </pic:blipFill>
                  <pic:spPr>
                    <a:xfrm>
                      <a:off x="0" y="0"/>
                      <a:ext cx="1797685" cy="2758440"/>
                    </a:xfrm>
                    <a:prstGeom prst="rect">
                      <a:avLst/>
                    </a:prstGeom>
                  </pic:spPr>
                </pic:pic>
              </a:graphicData>
            </a:graphic>
          </wp:inline>
        </w:drawing>
      </w:r>
    </w:p>
    <w:p>
      <w:pPr>
        <w:jc w:val="center"/>
        <w:rPr>
          <w:rFonts w:hint="default" w:ascii="黑体" w:hAnsi="黑体" w:eastAsia="黑体" w:cs="黑体"/>
          <w:sz w:val="11"/>
          <w:szCs w:val="11"/>
          <w:lang w:val="en-US" w:eastAsia="zh-CN"/>
        </w:rPr>
      </w:pPr>
      <w:r>
        <w:rPr>
          <w:rFonts w:hint="eastAsia" w:ascii="黑体" w:hAnsi="黑体" w:eastAsia="黑体" w:cs="黑体"/>
          <w:b/>
          <w:bCs/>
          <w:kern w:val="2"/>
          <w:sz w:val="21"/>
          <w:szCs w:val="21"/>
          <w:lang w:val="en-US" w:eastAsia="zh-CN" w:bidi="ar-SA"/>
        </w:rPr>
        <w:t>安装说明</w:t>
      </w:r>
    </w:p>
    <w:p>
      <w:pPr>
        <w:keepNext w:val="0"/>
        <w:keepLines w:val="0"/>
        <w:pageBreakBefore w:val="0"/>
        <w:widowControl w:val="0"/>
        <w:numPr>
          <w:ilvl w:val="0"/>
          <w:numId w:val="0"/>
        </w:numPr>
        <w:kinsoku/>
        <w:wordWrap/>
        <w:overflowPunct/>
        <w:topLinePunct w:val="0"/>
        <w:autoSpaceDE/>
        <w:autoSpaceDN/>
        <w:bidi w:val="0"/>
        <w:adjustRightInd/>
        <w:snapToGrid/>
        <w:ind w:left="0" w:firstLine="0" w:firstLineChars="0"/>
        <w:textAlignment w:val="auto"/>
        <w:rPr>
          <w:rFonts w:hint="default" w:ascii="黑体" w:hAnsi="黑体" w:eastAsia="黑体" w:cs="黑体"/>
          <w:kern w:val="0"/>
          <w:sz w:val="13"/>
          <w:szCs w:val="13"/>
          <w:lang w:val="en-US" w:eastAsia="zh-CN" w:bidi="ar"/>
        </w:rPr>
      </w:pPr>
      <w:r>
        <w:rPr>
          <w:rFonts w:hint="eastAsia" w:ascii="黑体" w:hAnsi="黑体" w:eastAsia="黑体" w:cs="黑体"/>
          <w:kern w:val="0"/>
          <w:sz w:val="13"/>
          <w:szCs w:val="13"/>
          <w:lang w:val="en-US" w:eastAsia="zh-CN" w:bidi="ar"/>
        </w:rPr>
        <w:t>安装示图：</w:t>
      </w:r>
    </w:p>
    <w:p>
      <w:pPr>
        <w:numPr>
          <w:ilvl w:val="0"/>
          <w:numId w:val="0"/>
        </w:numPr>
        <w:ind w:left="330" w:hanging="330" w:hangingChars="300"/>
        <w:rPr>
          <w:rFonts w:hint="default" w:ascii="黑体" w:hAnsi="黑体" w:eastAsia="黑体" w:cs="黑体"/>
          <w:sz w:val="11"/>
          <w:szCs w:val="11"/>
          <w:lang w:val="en-US" w:eastAsia="zh-CN"/>
        </w:rPr>
      </w:pPr>
      <w:r>
        <w:rPr>
          <w:rFonts w:hint="eastAsia" w:ascii="黑体" w:hAnsi="黑体" w:eastAsia="黑体" w:cs="黑体"/>
          <w:sz w:val="11"/>
          <w:szCs w:val="11"/>
          <w:lang w:val="en-US" w:eastAsia="zh-CN"/>
        </w:rPr>
        <w:t xml:space="preserve">  </w:t>
      </w:r>
      <w:r>
        <w:rPr>
          <w:rFonts w:hint="default" w:ascii="黑体" w:hAnsi="黑体" w:eastAsia="黑体" w:cs="黑体"/>
          <w:sz w:val="11"/>
          <w:szCs w:val="11"/>
          <w:lang w:val="en-US" w:eastAsia="zh-CN"/>
        </w:rPr>
        <w:drawing>
          <wp:inline distT="0" distB="0" distL="114300" distR="114300">
            <wp:extent cx="1675765" cy="1257300"/>
            <wp:effectExtent l="0" t="0" r="635" b="0"/>
            <wp:docPr id="4" name="图片 4" descr="969f0465d4ad913086fc5c0b69bb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69f0465d4ad913086fc5c0b69bb402"/>
                    <pic:cNvPicPr>
                      <a:picLocks noChangeAspect="1"/>
                    </pic:cNvPicPr>
                  </pic:nvPicPr>
                  <pic:blipFill>
                    <a:blip r:embed="rId7"/>
                    <a:stretch>
                      <a:fillRect/>
                    </a:stretch>
                  </pic:blipFill>
                  <pic:spPr>
                    <a:xfrm>
                      <a:off x="0" y="0"/>
                      <a:ext cx="1675765" cy="12573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0" w:firstLine="0" w:firstLineChars="0"/>
        <w:textAlignment w:val="auto"/>
        <w:rPr>
          <w:rFonts w:hint="default" w:ascii="黑体" w:hAnsi="黑体" w:eastAsia="黑体" w:cs="黑体"/>
          <w:kern w:val="0"/>
          <w:sz w:val="13"/>
          <w:szCs w:val="13"/>
          <w:lang w:val="en-US" w:eastAsia="zh-CN" w:bidi="ar"/>
        </w:rPr>
      </w:pPr>
      <w:r>
        <w:rPr>
          <w:rFonts w:hint="eastAsia" w:ascii="黑体" w:hAnsi="黑体" w:eastAsia="黑体" w:cs="黑体"/>
          <w:kern w:val="0"/>
          <w:sz w:val="13"/>
          <w:szCs w:val="13"/>
          <w:lang w:val="en-US" w:eastAsia="zh-CN" w:bidi="ar"/>
        </w:rPr>
        <w:t>注意：固定太阳能设备时太阳能面板朝正上方，安装在便于太阳直晒没有遮挡的地方。</w:t>
      </w:r>
    </w:p>
    <w:sectPr>
      <w:pgSz w:w="3402" w:h="5102"/>
      <w:pgMar w:top="283" w:right="283" w:bottom="283" w:left="283" w:header="851" w:footer="992" w:gutter="0"/>
      <w:pgBorders>
        <w:top w:val="single" w:color="auto" w:sz="4" w:space="1"/>
        <w:left w:val="single" w:color="auto" w:sz="4" w:space="4"/>
        <w:bottom w:val="single" w:color="auto" w:sz="4" w:space="1"/>
        <w:right w:val="single" w:color="auto" w:sz="4" w:space="4"/>
      </w:pgBorders>
      <w:cols w:space="0" w:num="1"/>
      <w:rtlGutter w:val="0"/>
      <w:docGrid w:type="lines" w:linePitch="324"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62"/>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AB7E0A"/>
    <w:rsid w:val="02DC3611"/>
    <w:rsid w:val="03DB4571"/>
    <w:rsid w:val="07770D9B"/>
    <w:rsid w:val="07B719AB"/>
    <w:rsid w:val="08961AC8"/>
    <w:rsid w:val="098E30E9"/>
    <w:rsid w:val="0ABD4194"/>
    <w:rsid w:val="0B45253F"/>
    <w:rsid w:val="0CE82069"/>
    <w:rsid w:val="0DBD7254"/>
    <w:rsid w:val="11E85D13"/>
    <w:rsid w:val="1A56167D"/>
    <w:rsid w:val="1D6B7CE8"/>
    <w:rsid w:val="2151454B"/>
    <w:rsid w:val="237F4DD8"/>
    <w:rsid w:val="2493463E"/>
    <w:rsid w:val="260E78FD"/>
    <w:rsid w:val="2CEA5BD3"/>
    <w:rsid w:val="36C814F1"/>
    <w:rsid w:val="370D647F"/>
    <w:rsid w:val="3A7615DA"/>
    <w:rsid w:val="3B055AE7"/>
    <w:rsid w:val="43351BC2"/>
    <w:rsid w:val="45B0554D"/>
    <w:rsid w:val="49AC418E"/>
    <w:rsid w:val="49FA4DA4"/>
    <w:rsid w:val="4B8E106A"/>
    <w:rsid w:val="4C8F5AAC"/>
    <w:rsid w:val="50CC37BD"/>
    <w:rsid w:val="525F51AC"/>
    <w:rsid w:val="533778A8"/>
    <w:rsid w:val="55130C33"/>
    <w:rsid w:val="586A5BE3"/>
    <w:rsid w:val="5C43593C"/>
    <w:rsid w:val="60DA100E"/>
    <w:rsid w:val="61280C43"/>
    <w:rsid w:val="67642225"/>
    <w:rsid w:val="6D501035"/>
    <w:rsid w:val="6DB91169"/>
    <w:rsid w:val="6E692157"/>
    <w:rsid w:val="6F4912B8"/>
    <w:rsid w:val="74E26E00"/>
    <w:rsid w:val="760E5B6B"/>
    <w:rsid w:val="7A74359A"/>
    <w:rsid w:val="7A9146AC"/>
    <w:rsid w:val="7B89713C"/>
    <w:rsid w:val="7F3E2818"/>
    <w:rsid w:val="7FE2712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1"/>
    <w:pPr>
      <w:spacing w:before="46"/>
      <w:ind w:left="287" w:hanging="148"/>
    </w:pPr>
    <w:rPr>
      <w:rFonts w:ascii="宋体" w:hAnsi="宋体" w:eastAsia="宋体" w:cs="宋体"/>
      <w:lang w:val="zh-CN" w:eastAsia="zh-CN" w:bidi="zh-CN"/>
    </w:rPr>
  </w:style>
  <w:style w:type="paragraph" w:customStyle="1" w:styleId="7">
    <w:name w:val="Table Paragraph"/>
    <w:basedOn w:val="1"/>
    <w:qFormat/>
    <w:uiPriority w:val="1"/>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284</TotalTime>
  <ScaleCrop>false</ScaleCrop>
  <LinksUpToDate>false</LinksUpToDate>
  <CharactersWithSpaces>0</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2021-02-02T16:15:00Z</dcterms:created>
  <dc:creator>Administrator</dc:creator>
  <cp:lastModifiedBy>WPS_1542117809</cp:lastModifiedBy>
  <dcterms:modified xsi:type="dcterms:W3CDTF">2022-11-16T06:43:47Z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ICV">
    <vt:lpwstr>9E5862583E224B7DACF4F3833C072EDB</vt:lpwstr>
  </property>
</Properties>
</file>